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0A" w:rsidRPr="00824C0A" w:rsidRDefault="00824C0A" w:rsidP="00824C0A">
      <w:pPr>
        <w:rPr>
          <w:b/>
          <w:u w:val="single"/>
        </w:rPr>
      </w:pPr>
      <w:r w:rsidRPr="00824C0A">
        <w:rPr>
          <w:b/>
          <w:u w:val="single"/>
        </w:rPr>
        <w:t>Construction</w:t>
      </w:r>
      <w:r>
        <w:rPr>
          <w:b/>
          <w:u w:val="single"/>
        </w:rPr>
        <w:t>/Property Management</w:t>
      </w:r>
      <w:bookmarkStart w:id="0" w:name="_GoBack"/>
      <w:bookmarkEnd w:id="0"/>
    </w:p>
    <w:p w:rsidR="00824C0A" w:rsidRPr="00824C0A" w:rsidRDefault="00824C0A" w:rsidP="00824C0A">
      <w:r w:rsidRPr="00824C0A">
        <w:t xml:space="preserve">The construction and property management occupation clusters are two growing clusters in Metro North that provide many opportunities for the region’s residents to </w:t>
      </w:r>
      <w:proofErr w:type="gramStart"/>
      <w:r w:rsidRPr="00824C0A">
        <w:t>gain entry into</w:t>
      </w:r>
      <w:proofErr w:type="gramEnd"/>
      <w:r w:rsidRPr="00824C0A">
        <w:t xml:space="preserve"> long-term careers at family sustaining wages. The construction industry is already one of Metro North’s top-ten industries, and both occupation clusters are projected to add many more jobs over the next ten years. Below are some examples of occupations in these clusters, growth rate projection, required education level, and mean wages:</w:t>
      </w:r>
    </w:p>
    <w:tbl>
      <w:tblPr>
        <w:tblW w:w="10710" w:type="dxa"/>
        <w:tblInd w:w="-522" w:type="dxa"/>
        <w:tblLayout w:type="fixed"/>
        <w:tblLook w:val="04A0" w:firstRow="1" w:lastRow="0" w:firstColumn="1" w:lastColumn="0" w:noHBand="0" w:noVBand="1"/>
      </w:tblPr>
      <w:tblGrid>
        <w:gridCol w:w="900"/>
        <w:gridCol w:w="4140"/>
        <w:gridCol w:w="1350"/>
        <w:gridCol w:w="2046"/>
        <w:gridCol w:w="2274"/>
      </w:tblGrid>
      <w:tr w:rsidR="00824C0A" w:rsidRPr="00824C0A" w:rsidTr="007511A5">
        <w:trPr>
          <w:trHeight w:val="600"/>
        </w:trPr>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rsidR="00824C0A" w:rsidRPr="00824C0A" w:rsidRDefault="00824C0A" w:rsidP="00824C0A">
            <w:pPr>
              <w:rPr>
                <w:b/>
                <w:bCs/>
              </w:rPr>
            </w:pPr>
            <w:r w:rsidRPr="00824C0A">
              <w:rPr>
                <w:b/>
                <w:bCs/>
              </w:rPr>
              <w:t>SOC Code</w:t>
            </w:r>
          </w:p>
        </w:tc>
        <w:tc>
          <w:tcPr>
            <w:tcW w:w="4140" w:type="dxa"/>
            <w:tcBorders>
              <w:top w:val="single" w:sz="4" w:space="0" w:color="auto"/>
              <w:left w:val="nil"/>
              <w:bottom w:val="single" w:sz="4" w:space="0" w:color="auto"/>
              <w:right w:val="single" w:sz="4" w:space="0" w:color="auto"/>
            </w:tcBorders>
            <w:shd w:val="clear" w:color="auto" w:fill="000000" w:themeFill="text1"/>
            <w:noWrap/>
            <w:vAlign w:val="center"/>
            <w:hideMark/>
          </w:tcPr>
          <w:p w:rsidR="00824C0A" w:rsidRPr="00824C0A" w:rsidRDefault="00824C0A" w:rsidP="00824C0A">
            <w:pPr>
              <w:rPr>
                <w:b/>
                <w:bCs/>
              </w:rPr>
            </w:pPr>
            <w:r w:rsidRPr="00824C0A">
              <w:rPr>
                <w:b/>
                <w:bCs/>
              </w:rPr>
              <w:t xml:space="preserve"> Title</w:t>
            </w:r>
          </w:p>
        </w:tc>
        <w:tc>
          <w:tcPr>
            <w:tcW w:w="1350" w:type="dxa"/>
            <w:tcBorders>
              <w:top w:val="single" w:sz="4" w:space="0" w:color="auto"/>
              <w:left w:val="nil"/>
              <w:bottom w:val="single" w:sz="4" w:space="0" w:color="auto"/>
              <w:right w:val="single" w:sz="4" w:space="0" w:color="auto"/>
            </w:tcBorders>
            <w:shd w:val="clear" w:color="auto" w:fill="000000" w:themeFill="text1"/>
            <w:vAlign w:val="center"/>
            <w:hideMark/>
          </w:tcPr>
          <w:p w:rsidR="00824C0A" w:rsidRPr="00824C0A" w:rsidRDefault="00824C0A" w:rsidP="00824C0A">
            <w:pPr>
              <w:rPr>
                <w:b/>
                <w:bCs/>
              </w:rPr>
            </w:pPr>
            <w:r w:rsidRPr="00824C0A">
              <w:rPr>
                <w:b/>
                <w:bCs/>
              </w:rPr>
              <w:t xml:space="preserve"> Change</w:t>
            </w:r>
            <w:r w:rsidRPr="00824C0A">
              <w:rPr>
                <w:b/>
                <w:bCs/>
              </w:rPr>
              <w:br/>
              <w:t>Level</w:t>
            </w:r>
          </w:p>
          <w:p w:rsidR="00824C0A" w:rsidRPr="00824C0A" w:rsidRDefault="00824C0A" w:rsidP="00824C0A">
            <w:pPr>
              <w:rPr>
                <w:bCs/>
              </w:rPr>
            </w:pPr>
            <w:r w:rsidRPr="00824C0A">
              <w:rPr>
                <w:bCs/>
              </w:rPr>
              <w:t>(2014-2024)</w:t>
            </w:r>
          </w:p>
        </w:tc>
        <w:tc>
          <w:tcPr>
            <w:tcW w:w="2046" w:type="dxa"/>
            <w:tcBorders>
              <w:top w:val="single" w:sz="4" w:space="0" w:color="auto"/>
              <w:left w:val="nil"/>
              <w:bottom w:val="single" w:sz="4" w:space="0" w:color="auto"/>
              <w:right w:val="single" w:sz="4" w:space="0" w:color="auto"/>
            </w:tcBorders>
            <w:shd w:val="clear" w:color="auto" w:fill="000000" w:themeFill="text1"/>
            <w:noWrap/>
            <w:vAlign w:val="center"/>
            <w:hideMark/>
          </w:tcPr>
          <w:p w:rsidR="00824C0A" w:rsidRPr="00824C0A" w:rsidRDefault="00824C0A" w:rsidP="00824C0A">
            <w:pPr>
              <w:rPr>
                <w:b/>
                <w:bCs/>
              </w:rPr>
            </w:pPr>
            <w:r w:rsidRPr="00824C0A">
              <w:rPr>
                <w:b/>
                <w:bCs/>
              </w:rPr>
              <w:t xml:space="preserve"> Education Level </w:t>
            </w:r>
          </w:p>
        </w:tc>
        <w:tc>
          <w:tcPr>
            <w:tcW w:w="2274" w:type="dxa"/>
            <w:tcBorders>
              <w:top w:val="single" w:sz="4" w:space="0" w:color="auto"/>
              <w:left w:val="nil"/>
              <w:bottom w:val="single" w:sz="4" w:space="0" w:color="auto"/>
              <w:right w:val="single" w:sz="4" w:space="0" w:color="auto"/>
            </w:tcBorders>
            <w:shd w:val="clear" w:color="auto" w:fill="000000" w:themeFill="text1"/>
            <w:vAlign w:val="center"/>
            <w:hideMark/>
          </w:tcPr>
          <w:p w:rsidR="00824C0A" w:rsidRPr="00824C0A" w:rsidRDefault="00824C0A" w:rsidP="00824C0A">
            <w:pPr>
              <w:rPr>
                <w:b/>
                <w:bCs/>
              </w:rPr>
            </w:pPr>
            <w:r w:rsidRPr="00824C0A">
              <w:rPr>
                <w:b/>
                <w:bCs/>
              </w:rPr>
              <w:t xml:space="preserve"> 2015 Mean Annual</w:t>
            </w:r>
            <w:r w:rsidRPr="00824C0A">
              <w:rPr>
                <w:b/>
                <w:bCs/>
              </w:rPr>
              <w:br/>
              <w:t>OES Wage</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372012</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Maids and Housekeeping Cleaners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229</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Less than high school</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$28,247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372011</w:t>
            </w:r>
          </w:p>
        </w:tc>
        <w:tc>
          <w:tcPr>
            <w:tcW w:w="4140" w:type="dxa"/>
            <w:tcBorders>
              <w:top w:val="nil"/>
              <w:left w:val="nil"/>
              <w:bottom w:val="single" w:sz="4" w:space="0" w:color="auto"/>
              <w:right w:val="single" w:sz="4" w:space="0" w:color="auto"/>
            </w:tcBorders>
            <w:shd w:val="clear" w:color="auto" w:fill="auto"/>
            <w:vAlign w:val="center"/>
            <w:hideMark/>
          </w:tcPr>
          <w:p w:rsidR="00824C0A" w:rsidRPr="00824C0A" w:rsidRDefault="00824C0A" w:rsidP="00824C0A">
            <w:r w:rsidRPr="00824C0A">
              <w:t>Janitors and Cleaners,</w:t>
            </w:r>
            <w:r w:rsidRPr="00824C0A">
              <w:br/>
              <w:t>Except Maids and Housekeeping Cleaners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183</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Less than high school</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$36,540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499071</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Maintenance and Repair Workers, General</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161</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High school diploma or equivalent</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$48,186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472111</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Electricians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158</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High school diploma or equivalent</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$62,335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373011</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Landscaping and </w:t>
            </w:r>
            <w:proofErr w:type="spellStart"/>
            <w:r w:rsidRPr="00824C0A">
              <w:t>Groundskeeping</w:t>
            </w:r>
            <w:proofErr w:type="spellEnd"/>
            <w:r w:rsidRPr="00824C0A">
              <w:t xml:space="preserve"> Workers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93</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Less than high school</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$34,723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472152</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Plumbers, Pipefitters, and Steamfitters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89</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High school diploma or equivalent</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$77,731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472031</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Carpenters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70</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High school diploma or equivalent</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$69,030 </w:t>
            </w:r>
          </w:p>
        </w:tc>
      </w:tr>
      <w:tr w:rsidR="00824C0A" w:rsidRPr="00824C0A" w:rsidTr="007511A5">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24C0A" w:rsidRPr="00824C0A" w:rsidRDefault="00824C0A" w:rsidP="00824C0A">
            <w:r w:rsidRPr="00824C0A">
              <w:t>472061</w:t>
            </w:r>
          </w:p>
        </w:tc>
        <w:tc>
          <w:tcPr>
            <w:tcW w:w="414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Construction Laborers</w:t>
            </w:r>
          </w:p>
        </w:tc>
        <w:tc>
          <w:tcPr>
            <w:tcW w:w="1350"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59</w:t>
            </w:r>
          </w:p>
        </w:tc>
        <w:tc>
          <w:tcPr>
            <w:tcW w:w="2046"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Less than high school</w:t>
            </w:r>
          </w:p>
        </w:tc>
        <w:tc>
          <w:tcPr>
            <w:tcW w:w="2274" w:type="dxa"/>
            <w:tcBorders>
              <w:top w:val="nil"/>
              <w:left w:val="nil"/>
              <w:bottom w:val="single" w:sz="4" w:space="0" w:color="auto"/>
              <w:right w:val="single" w:sz="4" w:space="0" w:color="auto"/>
            </w:tcBorders>
            <w:shd w:val="clear" w:color="auto" w:fill="auto"/>
            <w:noWrap/>
            <w:vAlign w:val="center"/>
            <w:hideMark/>
          </w:tcPr>
          <w:p w:rsidR="00824C0A" w:rsidRPr="00824C0A" w:rsidRDefault="00824C0A" w:rsidP="00824C0A">
            <w:r w:rsidRPr="00824C0A">
              <w:t xml:space="preserve">$55,527 </w:t>
            </w:r>
          </w:p>
        </w:tc>
      </w:tr>
    </w:tbl>
    <w:p w:rsidR="00615B7F" w:rsidRDefault="00615B7F"/>
    <w:sectPr w:rsidR="0061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0A"/>
    <w:rsid w:val="00615B7F"/>
    <w:rsid w:val="0082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E869"/>
  <w15:chartTrackingRefBased/>
  <w15:docId w15:val="{43A7443E-303F-4697-A8AF-2BA1C46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Christensen</dc:creator>
  <cp:keywords/>
  <dc:description/>
  <cp:lastModifiedBy>Ben Christensen</cp:lastModifiedBy>
  <cp:revision>1</cp:revision>
  <dcterms:created xsi:type="dcterms:W3CDTF">2018-11-05T20:55:00Z</dcterms:created>
  <dcterms:modified xsi:type="dcterms:W3CDTF">2018-11-05T20:56:00Z</dcterms:modified>
</cp:coreProperties>
</file>